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6A2" w:rsidRPr="00D95918" w:rsidRDefault="0021712E" w:rsidP="00D959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aps/>
          <w:color w:val="000000"/>
          <w:sz w:val="20"/>
          <w:szCs w:val="20"/>
          <w:lang w:eastAsia="ru-RU"/>
        </w:rPr>
      </w:pPr>
      <w:r w:rsidRPr="00D95918">
        <w:rPr>
          <w:rFonts w:ascii="Times New Roman" w:hAnsi="Times New Roman"/>
          <w:b/>
          <w:sz w:val="20"/>
          <w:szCs w:val="20"/>
        </w:rPr>
        <w:t xml:space="preserve"> </w:t>
      </w:r>
      <w:r w:rsidR="008E66A2" w:rsidRPr="00D95918">
        <w:rPr>
          <w:rFonts w:ascii="Times New Roman" w:hAnsi="Times New Roman"/>
          <w:b/>
          <w:caps/>
          <w:sz w:val="20"/>
          <w:szCs w:val="20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8E66A2" w:rsidRPr="00D95918" w:rsidRDefault="008E66A2" w:rsidP="00D95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uk-UA"/>
        </w:rPr>
      </w:pPr>
      <w:r w:rsidRPr="00D95918">
        <w:rPr>
          <w:rFonts w:ascii="Times New Roman" w:hAnsi="Times New Roman"/>
          <w:sz w:val="23"/>
          <w:szCs w:val="23"/>
          <w:lang w:eastAsia="uk-UA"/>
        </w:rPr>
        <w:t xml:space="preserve">Інформація щодо процедури закупівлі, передбачена вимогами постанови КМУ </w:t>
      </w:r>
      <w:r w:rsidRPr="00D95918">
        <w:rPr>
          <w:rFonts w:ascii="Times New Roman" w:eastAsia="Times New Roman" w:hAnsi="Times New Roman"/>
          <w:bCs/>
          <w:sz w:val="23"/>
          <w:szCs w:val="23"/>
          <w:lang w:eastAsia="uk-UA"/>
        </w:rPr>
        <w:t>від 11 жовтня 2016 р. № 710</w:t>
      </w:r>
      <w:r w:rsidRPr="00D95918">
        <w:rPr>
          <w:rFonts w:ascii="Times New Roman" w:eastAsia="Times New Roman" w:hAnsi="Times New Roman"/>
          <w:sz w:val="23"/>
          <w:szCs w:val="23"/>
          <w:lang w:eastAsia="uk-UA"/>
        </w:rPr>
        <w:t xml:space="preserve"> </w:t>
      </w:r>
      <w:r w:rsidRPr="00D95918">
        <w:rPr>
          <w:rFonts w:ascii="Times New Roman" w:eastAsia="Times New Roman" w:hAnsi="Times New Roman"/>
          <w:bCs/>
          <w:sz w:val="23"/>
          <w:szCs w:val="23"/>
          <w:lang w:eastAsia="uk-UA"/>
        </w:rPr>
        <w:t>«Про ефективне використання державних коштів» (зі змінами, внесеними постановою КМУ від 16 грудня 2020 р. №1266).</w:t>
      </w: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3964"/>
        <w:gridCol w:w="5783"/>
      </w:tblGrid>
      <w:tr w:rsidR="002C5C10" w:rsidRPr="002C5C10" w:rsidTr="00934F12">
        <w:tc>
          <w:tcPr>
            <w:tcW w:w="3964" w:type="dxa"/>
          </w:tcPr>
          <w:p w:rsidR="002C5C10" w:rsidRPr="002C5C10" w:rsidRDefault="002C5C10" w:rsidP="00934F12">
            <w:p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2C5C1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Назва предмета закупівлі</w:t>
            </w:r>
          </w:p>
        </w:tc>
        <w:tc>
          <w:tcPr>
            <w:tcW w:w="5783" w:type="dxa"/>
          </w:tcPr>
          <w:p w:rsidR="002C5C10" w:rsidRPr="002C5C10" w:rsidRDefault="002C5C10" w:rsidP="00934F12">
            <w:pPr>
              <w:widowControl w:val="0"/>
              <w:rPr>
                <w:rFonts w:ascii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2C5C10">
              <w:rPr>
                <w:rFonts w:ascii="Times New Roman" w:hAnsi="Times New Roman"/>
                <w:b/>
                <w:sz w:val="23"/>
                <w:szCs w:val="23"/>
              </w:rPr>
              <w:t>Комп’ютерне обладнання та комплектуючі</w:t>
            </w:r>
            <w:r w:rsidRPr="002C5C10">
              <w:rPr>
                <w:rFonts w:ascii="Times New Roman" w:hAnsi="Times New Roman"/>
                <w:b/>
                <w:bCs/>
                <w:color w:val="000000"/>
                <w:kern w:val="3"/>
                <w:sz w:val="23"/>
                <w:szCs w:val="23"/>
                <w:lang w:eastAsia="zh-CN" w:bidi="hi-IN"/>
              </w:rPr>
              <w:t>,</w:t>
            </w:r>
            <w:r w:rsidRPr="002C5C10">
              <w:rPr>
                <w:rFonts w:ascii="Times New Roman" w:hAnsi="Times New Roman"/>
                <w:b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2C5C10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код національного класифікатора України ДК 021:2015 «Єдиний закупівельний словник» - </w:t>
            </w:r>
            <w:r w:rsidRPr="002C5C10">
              <w:rPr>
                <w:rFonts w:ascii="Times New Roman" w:hAnsi="Times New Roman"/>
                <w:sz w:val="23"/>
                <w:szCs w:val="23"/>
              </w:rPr>
              <w:t>30230000-0 «Комп’ютерне обладнання»</w:t>
            </w:r>
          </w:p>
        </w:tc>
      </w:tr>
      <w:tr w:rsidR="002C5C10" w:rsidRPr="002C5C10" w:rsidTr="00934F12">
        <w:tc>
          <w:tcPr>
            <w:tcW w:w="3964" w:type="dxa"/>
          </w:tcPr>
          <w:p w:rsidR="002C5C10" w:rsidRPr="002C5C10" w:rsidRDefault="002C5C10" w:rsidP="00934F12">
            <w:p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2C5C1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2C5C1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закупівель</w:t>
            </w:r>
            <w:proofErr w:type="spellEnd"/>
          </w:p>
        </w:tc>
        <w:tc>
          <w:tcPr>
            <w:tcW w:w="5783" w:type="dxa"/>
          </w:tcPr>
          <w:p w:rsidR="002C5C10" w:rsidRPr="002C5C10" w:rsidRDefault="002C5C10" w:rsidP="00934F12">
            <w:p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  <w:p w:rsidR="002C5C10" w:rsidRPr="002C5C10" w:rsidRDefault="002C5C10" w:rsidP="00934F12">
            <w:pPr>
              <w:tabs>
                <w:tab w:val="left" w:pos="2265"/>
              </w:tabs>
              <w:rPr>
                <w:rFonts w:ascii="Times New Roman" w:hAnsi="Times New Roman"/>
                <w:b/>
                <w:sz w:val="23"/>
                <w:szCs w:val="23"/>
              </w:rPr>
            </w:pPr>
            <w:r w:rsidRPr="002C5C10">
              <w:rPr>
                <w:rFonts w:ascii="Times New Roman" w:hAnsi="Times New Roman"/>
                <w:sz w:val="23"/>
                <w:szCs w:val="23"/>
              </w:rPr>
              <w:t xml:space="preserve">                </w:t>
            </w:r>
            <w:r w:rsidRPr="002C5C10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UA</w:t>
            </w:r>
            <w:r w:rsidRPr="002C5C10">
              <w:rPr>
                <w:rFonts w:ascii="Times New Roman" w:hAnsi="Times New Roman"/>
                <w:b/>
                <w:sz w:val="23"/>
                <w:szCs w:val="23"/>
              </w:rPr>
              <w:t>-2026-07-13-005390-</w:t>
            </w:r>
            <w:r w:rsidRPr="002C5C10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a</w:t>
            </w:r>
          </w:p>
        </w:tc>
      </w:tr>
      <w:tr w:rsidR="002C5C10" w:rsidRPr="002C5C10" w:rsidTr="00934F12">
        <w:tc>
          <w:tcPr>
            <w:tcW w:w="3964" w:type="dxa"/>
          </w:tcPr>
          <w:p w:rsidR="002C5C10" w:rsidRPr="002C5C10" w:rsidRDefault="002C5C10" w:rsidP="00934F12">
            <w:p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2C5C1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783" w:type="dxa"/>
          </w:tcPr>
          <w:p w:rsidR="002C5C10" w:rsidRPr="002C5C10" w:rsidRDefault="002C5C10" w:rsidP="00934F12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2C5C1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Технічні та якісні характеристики предмета закупівлі визначені відповідно до потреб Комісії з урахуванням необхідності забезпечення безперебійного функціонування інформаційно-комунікаційної інфраструктури, підтримання працездатності комп’ютерного обладнання, організації резервного копіювання даних та забезпечення робочих потреб працівників Комісії.</w:t>
            </w:r>
          </w:p>
          <w:p w:rsidR="002C5C10" w:rsidRPr="002C5C10" w:rsidRDefault="002C5C10" w:rsidP="00934F12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2C5C1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Технічні характеристики жорстких дисків визначені з урахуванням потреби у створенні та зберіганні резервних копій інформаційних систем Комісії, забезпеченні цілодобового режиму роботи обладнання та заміні накопичувачів, що вийшли з ладу. Встановлення вимог щодо підтримки цілодобового режиму роботи (24/7), використання технології запису CMR та показника </w:t>
            </w:r>
            <w:proofErr w:type="spellStart"/>
            <w:r w:rsidRPr="002C5C1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Workload</w:t>
            </w:r>
            <w:proofErr w:type="spellEnd"/>
            <w:r w:rsidRPr="002C5C1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2C5C1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Rate</w:t>
            </w:r>
            <w:proofErr w:type="spellEnd"/>
            <w:r w:rsidRPr="002C5C1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не менше 550 TB/рік обумовлено необхідністю використання жорстких дисків у серверній інфраструктурі та системах резервного копіювання Комісії. Зазначені характеристики забезпечують стабільну роботу накопичувачів в умовах постійного навантаження, сумісність із RAID-масивами, підвищену надійність зберігання даних та мінімізацію ризиків втрати інформації.</w:t>
            </w:r>
          </w:p>
          <w:p w:rsidR="002C5C10" w:rsidRPr="002C5C10" w:rsidRDefault="002C5C10" w:rsidP="00934F12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2C5C1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Технічні характеристики, USB </w:t>
            </w:r>
            <w:proofErr w:type="spellStart"/>
            <w:r w:rsidRPr="002C5C1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Flash</w:t>
            </w:r>
            <w:proofErr w:type="spellEnd"/>
            <w:r w:rsidRPr="002C5C1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накопичувачів та маніпуляторів типу «миша» визначені з урахуванням потреби у заміні обладнання, що вийшло з ладу в процесі експлуатації, та забезпеченні належної організації роботи працівників Комісії і проведення конкурсних процедур.</w:t>
            </w:r>
            <w:bookmarkStart w:id="0" w:name="_GoBack"/>
            <w:bookmarkEnd w:id="0"/>
          </w:p>
        </w:tc>
      </w:tr>
      <w:tr w:rsidR="002C5C10" w:rsidRPr="002C5C10" w:rsidTr="00934F12">
        <w:tc>
          <w:tcPr>
            <w:tcW w:w="3964" w:type="dxa"/>
          </w:tcPr>
          <w:p w:rsidR="002C5C10" w:rsidRPr="002C5C10" w:rsidRDefault="002C5C10" w:rsidP="00934F12">
            <w:p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2C5C1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Обґрунтування розміру бюджетного призначення</w:t>
            </w:r>
          </w:p>
        </w:tc>
        <w:tc>
          <w:tcPr>
            <w:tcW w:w="5783" w:type="dxa"/>
          </w:tcPr>
          <w:p w:rsidR="002C5C10" w:rsidRPr="002C5C10" w:rsidRDefault="002C5C10" w:rsidP="00934F12">
            <w:p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2C5C1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Розмір бюджетного призначення 548 533,00 грн. </w:t>
            </w:r>
          </w:p>
          <w:p w:rsidR="002C5C10" w:rsidRPr="002C5C10" w:rsidRDefault="002C5C10" w:rsidP="00934F12">
            <w:p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2C5C10">
              <w:rPr>
                <w:rFonts w:ascii="Times New Roman" w:hAnsi="Times New Roman"/>
                <w:color w:val="000000" w:themeColor="text1"/>
                <w:sz w:val="23"/>
                <w:szCs w:val="23"/>
                <w:shd w:val="clear" w:color="auto" w:fill="FFFFFF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2026 рік.</w:t>
            </w:r>
          </w:p>
        </w:tc>
      </w:tr>
      <w:tr w:rsidR="002C5C10" w:rsidRPr="002C5C10" w:rsidTr="00934F12">
        <w:tc>
          <w:tcPr>
            <w:tcW w:w="3964" w:type="dxa"/>
          </w:tcPr>
          <w:p w:rsidR="002C5C10" w:rsidRPr="002C5C10" w:rsidRDefault="002C5C10" w:rsidP="00934F12">
            <w:p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2C5C1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Обґрунтування  очікуваної вартості предмета закупівлі</w:t>
            </w:r>
          </w:p>
        </w:tc>
        <w:tc>
          <w:tcPr>
            <w:tcW w:w="5783" w:type="dxa"/>
          </w:tcPr>
          <w:p w:rsidR="002C5C10" w:rsidRPr="002C5C10" w:rsidRDefault="002C5C10" w:rsidP="00934F12">
            <w:pPr>
              <w:jc w:val="both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2C5C1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Визначення очікуваної вартості предмета закупівлі здійснювалося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275, із застосуванням </w:t>
            </w:r>
            <w:r w:rsidRPr="002C5C10">
              <w:rPr>
                <w:rFonts w:ascii="Times New Roman" w:hAnsi="Times New Roman"/>
                <w:sz w:val="23"/>
                <w:szCs w:val="23"/>
              </w:rPr>
              <w:t>методу порівняння ринкових цін на основі наданих цінових пропозицій</w:t>
            </w:r>
            <w:r w:rsidRPr="002C5C1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. Очікувана вартість предмету закупівлі </w:t>
            </w:r>
            <w:r w:rsidRPr="002C5C10">
              <w:rPr>
                <w:rStyle w:val="mord"/>
                <w:rFonts w:ascii="Times New Roman" w:hAnsi="Times New Roman"/>
                <w:color w:val="000000" w:themeColor="text1"/>
                <w:sz w:val="23"/>
                <w:szCs w:val="23"/>
              </w:rPr>
              <w:t>54</w:t>
            </w:r>
            <w:r w:rsidRPr="002C5C10">
              <w:rPr>
                <w:rStyle w:val="mord"/>
                <w:rFonts w:ascii="Times New Roman" w:hAnsi="Times New Roman"/>
                <w:color w:val="000000" w:themeColor="text1"/>
                <w:sz w:val="23"/>
                <w:szCs w:val="23"/>
                <w:lang w:val="en-US"/>
              </w:rPr>
              <w:t>7</w:t>
            </w:r>
            <w:r w:rsidRPr="002C5C10">
              <w:rPr>
                <w:rStyle w:val="mord"/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  <w:r w:rsidRPr="002C5C10">
              <w:rPr>
                <w:rStyle w:val="mord"/>
                <w:rFonts w:ascii="Times New Roman" w:hAnsi="Times New Roman"/>
                <w:color w:val="000000" w:themeColor="text1"/>
                <w:sz w:val="23"/>
                <w:szCs w:val="23"/>
                <w:lang w:val="en-US"/>
              </w:rPr>
              <w:t>940</w:t>
            </w:r>
            <w:r w:rsidRPr="002C5C10">
              <w:rPr>
                <w:rStyle w:val="mpunct"/>
                <w:rFonts w:ascii="Times New Roman" w:hAnsi="Times New Roman"/>
                <w:color w:val="000000" w:themeColor="text1"/>
                <w:sz w:val="23"/>
                <w:szCs w:val="23"/>
              </w:rPr>
              <w:t>,52</w:t>
            </w:r>
            <w:r w:rsidRPr="002C5C10">
              <w:rPr>
                <w:rStyle w:val="mord"/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</w:t>
            </w:r>
            <w:r w:rsidRPr="002C5C10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грн з ПДВ (456 617,10 без ПДВ).  </w:t>
            </w:r>
          </w:p>
        </w:tc>
      </w:tr>
    </w:tbl>
    <w:p w:rsidR="004C655B" w:rsidRPr="002C5C10" w:rsidRDefault="004C655B" w:rsidP="008E66A2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sectPr w:rsidR="004C655B" w:rsidRPr="002C5C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71899"/>
    <w:rsid w:val="002C5C10"/>
    <w:rsid w:val="002E5A0A"/>
    <w:rsid w:val="00354AE7"/>
    <w:rsid w:val="003F3171"/>
    <w:rsid w:val="00474BD9"/>
    <w:rsid w:val="0048707C"/>
    <w:rsid w:val="00490E11"/>
    <w:rsid w:val="004C655B"/>
    <w:rsid w:val="005251BC"/>
    <w:rsid w:val="005E2E82"/>
    <w:rsid w:val="005F7719"/>
    <w:rsid w:val="00653D15"/>
    <w:rsid w:val="00670FD2"/>
    <w:rsid w:val="00720C27"/>
    <w:rsid w:val="00845427"/>
    <w:rsid w:val="0086668D"/>
    <w:rsid w:val="008E66A2"/>
    <w:rsid w:val="0091215B"/>
    <w:rsid w:val="009D0DA5"/>
    <w:rsid w:val="009E0E64"/>
    <w:rsid w:val="00A03CC9"/>
    <w:rsid w:val="00BE386D"/>
    <w:rsid w:val="00BF2FD1"/>
    <w:rsid w:val="00C303F5"/>
    <w:rsid w:val="00C655BB"/>
    <w:rsid w:val="00CE2F7B"/>
    <w:rsid w:val="00D951D8"/>
    <w:rsid w:val="00D95918"/>
    <w:rsid w:val="00E06AC4"/>
    <w:rsid w:val="00E20182"/>
    <w:rsid w:val="00E37B5C"/>
    <w:rsid w:val="00E44F0C"/>
    <w:rsid w:val="00E71A2B"/>
    <w:rsid w:val="00F2632F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  <w:style w:type="table" w:styleId="a7">
    <w:name w:val="Table Grid"/>
    <w:basedOn w:val="a1"/>
    <w:uiPriority w:val="59"/>
    <w:rsid w:val="00E7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117,baiaagaaboqcaaadfgyaaawmbgaaaaaaaaaaaaaaaaaaaaaaaaaaaaaaaaaaaaaaaaaaaaaaaaaaaaaaaaaaaaaaaaaaaaaaaaaaaaaaaaaaaaaaaaaaaaaaaaaaaaaaaaaaaaaaaaaaaaaaaaaaaaaaaaaaaaaaaaaaaaaaaaaaaaaaaaaaaaaaaaaaaaaaaaaaaaaaaaaaaaaaaaaaaaaaaaaaaaaaaaaaaaaa"/>
    <w:basedOn w:val="a"/>
    <w:rsid w:val="00490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560">
    <w:name w:val="1560"/>
    <w:aliases w:val="baiaagaaboqcaaaduqqaaavfbaaaaaaaaaaaaaaaaaaaaaaaaaaaaaaaaaaaaaaaaaaaaaaaaaaaaaaaaaaaaaaaaaaaaaaaaaaaaaaaaaaaaaaaaaaaaaaaaaaaaaaaaaaaaaaaaaaaaaaaaaaaaaaaaaaaaaaaaaaaaaaaaaaaaaaaaaaaaaaaaaaaaaaaaaaaaaaaaaaaaaaaaaaaaaaaaaaaaaaaaaaaaaaa"/>
    <w:basedOn w:val="a0"/>
    <w:rsid w:val="00490E11"/>
  </w:style>
  <w:style w:type="character" w:customStyle="1" w:styleId="mord">
    <w:name w:val="mord"/>
    <w:basedOn w:val="a0"/>
    <w:rsid w:val="002C5C10"/>
  </w:style>
  <w:style w:type="character" w:customStyle="1" w:styleId="mpunct">
    <w:name w:val="mpunct"/>
    <w:basedOn w:val="a0"/>
    <w:rsid w:val="002C5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1772</Words>
  <Characters>1011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41</cp:revision>
  <cp:lastPrinted>2024-11-22T11:38:00Z</cp:lastPrinted>
  <dcterms:created xsi:type="dcterms:W3CDTF">2024-05-28T11:29:00Z</dcterms:created>
  <dcterms:modified xsi:type="dcterms:W3CDTF">2026-07-13T10:47:00Z</dcterms:modified>
</cp:coreProperties>
</file>